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3959" w14:textId="77777777" w:rsidR="006B175C" w:rsidRDefault="006B175C">
      <w:pPr>
        <w:pStyle w:val="Textoindependiente"/>
        <w:spacing w:before="1"/>
        <w:rPr>
          <w:rFonts w:ascii="Times New Roman"/>
          <w:sz w:val="22"/>
        </w:rPr>
      </w:pPr>
    </w:p>
    <w:p w14:paraId="16A2094A" w14:textId="724FC636" w:rsidR="006B175C" w:rsidRPr="0094540C" w:rsidRDefault="00DE6D59">
      <w:pPr>
        <w:pStyle w:val="Textoindependiente"/>
        <w:tabs>
          <w:tab w:val="left" w:pos="4733"/>
          <w:tab w:val="left" w:pos="7520"/>
          <w:tab w:val="left" w:pos="9556"/>
        </w:tabs>
        <w:ind w:left="1040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Santa</w:t>
      </w:r>
      <w:r w:rsidRPr="0094540C">
        <w:rPr>
          <w:rFonts w:asciiTheme="minorHAnsi" w:hAnsiTheme="minorHAnsi" w:cstheme="minorHAnsi"/>
          <w:spacing w:val="-3"/>
        </w:rPr>
        <w:t xml:space="preserve"> </w:t>
      </w:r>
      <w:r w:rsidRPr="0094540C">
        <w:rPr>
          <w:rFonts w:asciiTheme="minorHAnsi" w:hAnsiTheme="minorHAnsi" w:cstheme="minorHAnsi"/>
        </w:rPr>
        <w:t>Marta,</w:t>
      </w:r>
      <w:r w:rsidRPr="0094540C">
        <w:rPr>
          <w:rFonts w:asciiTheme="minorHAnsi" w:hAnsiTheme="minorHAnsi" w:cstheme="minorHAnsi"/>
          <w:u w:val="single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</w:rPr>
        <w:t>de</w:t>
      </w:r>
      <w:r w:rsidRPr="0094540C">
        <w:rPr>
          <w:rFonts w:asciiTheme="minorHAnsi" w:hAnsiTheme="minorHAnsi" w:cstheme="minorHAnsi"/>
          <w:spacing w:val="-3"/>
        </w:rPr>
        <w:t xml:space="preserve"> </w:t>
      </w:r>
      <w:r w:rsidRPr="0094540C">
        <w:rPr>
          <w:rFonts w:asciiTheme="minorHAnsi" w:hAnsiTheme="minorHAnsi" w:cstheme="minorHAnsi"/>
        </w:rPr>
        <w:t>2021</w:t>
      </w:r>
      <w:r w:rsidRPr="0094540C">
        <w:rPr>
          <w:rFonts w:asciiTheme="minorHAnsi" w:hAnsiTheme="minorHAnsi" w:cstheme="minorHAnsi"/>
        </w:rPr>
        <w:tab/>
        <w:t>Hora:</w:t>
      </w:r>
      <w:r w:rsidRPr="0094540C">
        <w:rPr>
          <w:rFonts w:asciiTheme="minorHAnsi" w:hAnsiTheme="minorHAnsi" w:cstheme="minorHAnsi"/>
          <w:spacing w:val="-1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ab/>
      </w:r>
    </w:p>
    <w:p w14:paraId="614B1C65" w14:textId="77777777" w:rsidR="006B175C" w:rsidRPr="0094540C" w:rsidRDefault="006B175C">
      <w:pPr>
        <w:pStyle w:val="Textoindependiente"/>
        <w:rPr>
          <w:rFonts w:asciiTheme="minorHAnsi" w:hAnsiTheme="minorHAnsi" w:cstheme="minorHAnsi"/>
        </w:rPr>
      </w:pPr>
    </w:p>
    <w:p w14:paraId="198D3798" w14:textId="77777777" w:rsidR="006B175C" w:rsidRPr="0094540C" w:rsidRDefault="006B175C">
      <w:pPr>
        <w:pStyle w:val="Textoindependiente"/>
        <w:spacing w:before="7"/>
        <w:rPr>
          <w:rFonts w:asciiTheme="minorHAnsi" w:hAnsiTheme="minorHAnsi" w:cstheme="minorHAnsi"/>
          <w:sz w:val="22"/>
        </w:rPr>
      </w:pPr>
    </w:p>
    <w:p w14:paraId="599A8115" w14:textId="77777777" w:rsidR="006B175C" w:rsidRPr="0094540C" w:rsidRDefault="00DE6D59">
      <w:pPr>
        <w:pStyle w:val="Textoindependiente"/>
        <w:tabs>
          <w:tab w:val="left" w:pos="2085"/>
          <w:tab w:val="left" w:pos="3610"/>
          <w:tab w:val="left" w:pos="5689"/>
          <w:tab w:val="left" w:pos="5756"/>
        </w:tabs>
        <w:spacing w:line="376" w:lineRule="auto"/>
        <w:ind w:left="1040" w:right="5501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Nombre:</w:t>
      </w:r>
      <w:r w:rsidRPr="0094540C">
        <w:rPr>
          <w:rFonts w:asciiTheme="minorHAnsi" w:hAnsiTheme="minorHAnsi" w:cstheme="minorHAnsi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</w:rPr>
        <w:t xml:space="preserve"> Dirección:</w:t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</w:rPr>
        <w:t xml:space="preserve"> Póliza</w:t>
      </w:r>
      <w:r w:rsidRPr="0094540C">
        <w:rPr>
          <w:rFonts w:asciiTheme="minorHAnsi" w:hAnsiTheme="minorHAnsi" w:cstheme="minorHAnsi"/>
          <w:spacing w:val="-6"/>
        </w:rPr>
        <w:t xml:space="preserve"> </w:t>
      </w:r>
      <w:r w:rsidRPr="0094540C">
        <w:rPr>
          <w:rFonts w:asciiTheme="minorHAnsi" w:hAnsiTheme="minorHAnsi" w:cstheme="minorHAnsi"/>
        </w:rPr>
        <w:t>No.</w:t>
      </w:r>
      <w:r w:rsidRPr="0094540C">
        <w:rPr>
          <w:rFonts w:asciiTheme="minorHAnsi" w:hAnsiTheme="minorHAnsi" w:cstheme="minorHAnsi"/>
          <w:spacing w:val="-1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  <w:u w:val="single"/>
        </w:rPr>
        <w:tab/>
      </w:r>
    </w:p>
    <w:p w14:paraId="1756EBAE" w14:textId="77777777" w:rsidR="006B175C" w:rsidRPr="0094540C" w:rsidRDefault="006B175C">
      <w:pPr>
        <w:pStyle w:val="Textoindependiente"/>
        <w:rPr>
          <w:rFonts w:asciiTheme="minorHAnsi" w:hAnsiTheme="minorHAnsi" w:cstheme="minorHAnsi"/>
        </w:rPr>
      </w:pPr>
    </w:p>
    <w:p w14:paraId="7C9C3F02" w14:textId="77777777" w:rsidR="006B175C" w:rsidRPr="0094540C" w:rsidRDefault="006B175C">
      <w:pPr>
        <w:pStyle w:val="Textoindependiente"/>
        <w:spacing w:before="5"/>
        <w:rPr>
          <w:rFonts w:asciiTheme="minorHAnsi" w:hAnsiTheme="minorHAnsi" w:cstheme="minorHAnsi"/>
          <w:sz w:val="21"/>
        </w:rPr>
      </w:pPr>
    </w:p>
    <w:p w14:paraId="112A36E6" w14:textId="3E8C91C3" w:rsidR="006B175C" w:rsidRPr="0094540C" w:rsidRDefault="00DE6D59">
      <w:pPr>
        <w:pStyle w:val="Textoindependiente"/>
        <w:spacing w:before="1" w:line="249" w:lineRule="auto"/>
        <w:ind w:left="1040" w:right="1392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  <w:b/>
        </w:rPr>
        <w:t xml:space="preserve">REF: </w:t>
      </w:r>
      <w:r w:rsidRPr="0094540C">
        <w:rPr>
          <w:rFonts w:asciiTheme="minorHAnsi" w:hAnsiTheme="minorHAnsi" w:cstheme="minorHAnsi"/>
        </w:rPr>
        <w:t xml:space="preserve">Revisión de medidor y acometidas de Acueducto y Alcantarillado Sanitario, para detección de posibles anomalías no imputables a la </w:t>
      </w:r>
      <w:r w:rsidR="004E0034" w:rsidRPr="0094540C">
        <w:rPr>
          <w:rFonts w:asciiTheme="minorHAnsi" w:hAnsiTheme="minorHAnsi" w:cstheme="minorHAnsi"/>
        </w:rPr>
        <w:t>empresa.</w:t>
      </w:r>
    </w:p>
    <w:p w14:paraId="1B88E31C" w14:textId="77777777" w:rsidR="006B175C" w:rsidRPr="0094540C" w:rsidRDefault="006B175C">
      <w:pPr>
        <w:pStyle w:val="Textoindependiente"/>
        <w:rPr>
          <w:rFonts w:asciiTheme="minorHAnsi" w:hAnsiTheme="minorHAnsi" w:cstheme="minorHAnsi"/>
          <w:sz w:val="22"/>
        </w:rPr>
      </w:pPr>
    </w:p>
    <w:p w14:paraId="6D7D5C92" w14:textId="77777777" w:rsidR="006B175C" w:rsidRPr="0094540C" w:rsidRDefault="006B175C">
      <w:pPr>
        <w:pStyle w:val="Textoindependiente"/>
        <w:spacing w:before="10"/>
        <w:rPr>
          <w:rFonts w:asciiTheme="minorHAnsi" w:hAnsiTheme="minorHAnsi" w:cstheme="minorHAnsi"/>
          <w:sz w:val="19"/>
        </w:rPr>
      </w:pPr>
    </w:p>
    <w:p w14:paraId="7D553E1A" w14:textId="77777777" w:rsidR="006B175C" w:rsidRPr="0094540C" w:rsidRDefault="00DE6D59">
      <w:pPr>
        <w:pStyle w:val="Textoindependiente"/>
        <w:ind w:left="1040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Estimado Usuario:</w:t>
      </w:r>
    </w:p>
    <w:p w14:paraId="4A3C6F65" w14:textId="77777777" w:rsidR="006B175C" w:rsidRPr="0094540C" w:rsidRDefault="006B175C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0B8A4A97" w14:textId="77777777" w:rsidR="006B175C" w:rsidRPr="0094540C" w:rsidRDefault="00DE6D59">
      <w:pPr>
        <w:pStyle w:val="Textoindependiente"/>
        <w:spacing w:line="249" w:lineRule="auto"/>
        <w:ind w:left="1040" w:right="1382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Las empresas prestadoras de servicios públicos domiciliarios podrán realizar en cualquier tiempo pruebas rutinarias al medidor y a las acometidas por iniciativa propia o por petición del usuario, con el objeto de verificar su estado, su funcionamiento, e inclusive obligar a cada usuario para que adopte precauciones eficaces para que no se alteren. Lo anterior, de conformidad con lo previsto en los artículos 135 y 145 de la Ley 142 de 1994, el Contrato de Condiciones Uniformes, y en todo caso, conforme a las normas y la regulación</w:t>
      </w:r>
      <w:r w:rsidRPr="0094540C">
        <w:rPr>
          <w:rFonts w:asciiTheme="minorHAnsi" w:hAnsiTheme="minorHAnsi" w:cstheme="minorHAnsi"/>
          <w:spacing w:val="-11"/>
        </w:rPr>
        <w:t xml:space="preserve"> </w:t>
      </w:r>
      <w:r w:rsidRPr="0094540C">
        <w:rPr>
          <w:rFonts w:asciiTheme="minorHAnsi" w:hAnsiTheme="minorHAnsi" w:cstheme="minorHAnsi"/>
        </w:rPr>
        <w:t>vigente.</w:t>
      </w:r>
    </w:p>
    <w:p w14:paraId="535C2E9D" w14:textId="77777777" w:rsidR="006B175C" w:rsidRPr="0094540C" w:rsidRDefault="006B175C">
      <w:pPr>
        <w:pStyle w:val="Textoindependiente"/>
        <w:spacing w:before="4"/>
        <w:rPr>
          <w:rFonts w:asciiTheme="minorHAnsi" w:hAnsiTheme="minorHAnsi" w:cstheme="minorHAnsi"/>
          <w:sz w:val="21"/>
        </w:rPr>
      </w:pPr>
    </w:p>
    <w:p w14:paraId="127519E0" w14:textId="77777777" w:rsidR="006B175C" w:rsidRPr="0094540C" w:rsidRDefault="00DE6D59">
      <w:pPr>
        <w:pStyle w:val="Textoindependiente"/>
        <w:spacing w:line="249" w:lineRule="auto"/>
        <w:ind w:left="1040" w:right="1383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 xml:space="preserve">De otro lado, es conveniente precisar, que durante las visitas técnicas tendientes a la </w:t>
      </w:r>
      <w:r w:rsidRPr="0094540C">
        <w:rPr>
          <w:rFonts w:asciiTheme="minorHAnsi" w:hAnsiTheme="minorHAnsi" w:cstheme="minorHAnsi"/>
          <w:i/>
        </w:rPr>
        <w:t xml:space="preserve">detección de anomalías no imputables a la empresa, </w:t>
      </w:r>
      <w:r w:rsidRPr="0094540C">
        <w:rPr>
          <w:rFonts w:asciiTheme="minorHAnsi" w:hAnsiTheme="minorHAnsi" w:cstheme="minorHAnsi"/>
        </w:rPr>
        <w:t>el usuario tendrá un periodo de antelación de una (1) hora para obtener la asesoría o participación de un técnico especializado, conforme lo preceptúa el artículo 12 de la Resolución 413 de 2006.</w:t>
      </w:r>
    </w:p>
    <w:p w14:paraId="316E5BE0" w14:textId="77777777" w:rsidR="006B175C" w:rsidRPr="0094540C" w:rsidRDefault="006B175C">
      <w:pPr>
        <w:pStyle w:val="Textoindependiente"/>
        <w:spacing w:before="1"/>
        <w:rPr>
          <w:rFonts w:asciiTheme="minorHAnsi" w:hAnsiTheme="minorHAnsi" w:cstheme="minorHAnsi"/>
          <w:sz w:val="21"/>
        </w:rPr>
      </w:pPr>
    </w:p>
    <w:p w14:paraId="71C76E5F" w14:textId="77777777" w:rsidR="006B175C" w:rsidRPr="0094540C" w:rsidRDefault="00DE6D59">
      <w:pPr>
        <w:pStyle w:val="Textoindependiente"/>
        <w:tabs>
          <w:tab w:val="left" w:pos="3773"/>
          <w:tab w:val="left" w:pos="5685"/>
        </w:tabs>
        <w:spacing w:before="1" w:line="249" w:lineRule="auto"/>
        <w:ind w:left="1040" w:right="1385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Así las cosas, nos permitimos comunicarle que nuestros funcionarios estarán visitando su inmueble el</w:t>
      </w:r>
      <w:r w:rsidRPr="0094540C">
        <w:rPr>
          <w:rFonts w:asciiTheme="minorHAnsi" w:hAnsiTheme="minorHAnsi" w:cstheme="minorHAnsi"/>
          <w:spacing w:val="13"/>
        </w:rPr>
        <w:t xml:space="preserve"> </w:t>
      </w:r>
      <w:r w:rsidRPr="0094540C">
        <w:rPr>
          <w:rFonts w:asciiTheme="minorHAnsi" w:hAnsiTheme="minorHAnsi" w:cstheme="minorHAnsi"/>
        </w:rPr>
        <w:t>día</w:t>
      </w:r>
      <w:r w:rsidRPr="0094540C">
        <w:rPr>
          <w:rFonts w:asciiTheme="minorHAnsi" w:hAnsiTheme="minorHAnsi" w:cstheme="minorHAnsi"/>
          <w:u w:val="single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</w:rPr>
        <w:t>a</w:t>
      </w:r>
      <w:r w:rsidRPr="0094540C">
        <w:rPr>
          <w:rFonts w:asciiTheme="minorHAnsi" w:hAnsiTheme="minorHAnsi" w:cstheme="minorHAnsi"/>
          <w:spacing w:val="13"/>
        </w:rPr>
        <w:t xml:space="preserve"> </w:t>
      </w:r>
      <w:r w:rsidRPr="0094540C">
        <w:rPr>
          <w:rFonts w:asciiTheme="minorHAnsi" w:hAnsiTheme="minorHAnsi" w:cstheme="minorHAnsi"/>
        </w:rPr>
        <w:t>las</w:t>
      </w:r>
      <w:r w:rsidRPr="0094540C">
        <w:rPr>
          <w:rFonts w:asciiTheme="minorHAnsi" w:hAnsiTheme="minorHAnsi" w:cstheme="minorHAnsi"/>
          <w:u w:val="single"/>
        </w:rPr>
        <w:t xml:space="preserve"> </w:t>
      </w:r>
      <w:r w:rsidRPr="0094540C">
        <w:rPr>
          <w:rFonts w:asciiTheme="minorHAnsi" w:hAnsiTheme="minorHAnsi" w:cstheme="minorHAnsi"/>
          <w:u w:val="single"/>
        </w:rPr>
        <w:tab/>
      </w:r>
      <w:r w:rsidRPr="0094540C">
        <w:rPr>
          <w:rFonts w:asciiTheme="minorHAnsi" w:hAnsiTheme="minorHAnsi" w:cstheme="minorHAnsi"/>
        </w:rPr>
        <w:t>horas, con el fin de llevar a cabo la revisión de su acometida y equipo de medida, es importante mencionar que la oposición a la revisión es causal de suspensión del servicio, de antemano agradecemos la colaboración que se brinde sobre el particular.</w:t>
      </w:r>
    </w:p>
    <w:p w14:paraId="0AE23617" w14:textId="77777777" w:rsidR="006B175C" w:rsidRPr="0094540C" w:rsidRDefault="006B175C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14:paraId="2341C256" w14:textId="77777777" w:rsidR="006B175C" w:rsidRPr="0094540C" w:rsidRDefault="00DE6D59">
      <w:pPr>
        <w:pStyle w:val="Textoindependiente"/>
        <w:spacing w:line="249" w:lineRule="auto"/>
        <w:ind w:left="1040" w:right="1391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Cualquier inquietud adicional sobre el particular, con gusto será atendida en nuestras instalaciones ubicadas en la calle 14 No. 3 - 01 Barrio Centro.</w:t>
      </w:r>
    </w:p>
    <w:p w14:paraId="2CC916A4" w14:textId="77777777" w:rsidR="006B175C" w:rsidRPr="0094540C" w:rsidRDefault="006B175C">
      <w:pPr>
        <w:pStyle w:val="Textoindependiente"/>
        <w:rPr>
          <w:rFonts w:asciiTheme="minorHAnsi" w:hAnsiTheme="minorHAnsi" w:cstheme="minorHAnsi"/>
          <w:sz w:val="22"/>
        </w:rPr>
      </w:pPr>
    </w:p>
    <w:p w14:paraId="39764A4D" w14:textId="77777777" w:rsidR="006B175C" w:rsidRPr="0094540C" w:rsidRDefault="006B175C">
      <w:pPr>
        <w:pStyle w:val="Textoindependiente"/>
        <w:spacing w:before="10"/>
        <w:rPr>
          <w:rFonts w:asciiTheme="minorHAnsi" w:hAnsiTheme="minorHAnsi" w:cstheme="minorHAnsi"/>
          <w:sz w:val="19"/>
        </w:rPr>
      </w:pPr>
    </w:p>
    <w:p w14:paraId="0A0D32B5" w14:textId="77777777" w:rsidR="006B175C" w:rsidRPr="0094540C" w:rsidRDefault="00DE6D59">
      <w:pPr>
        <w:pStyle w:val="Textoindependiente"/>
        <w:tabs>
          <w:tab w:val="left" w:pos="5360"/>
        </w:tabs>
        <w:ind w:left="1040"/>
        <w:jc w:val="both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Recibe:</w:t>
      </w:r>
      <w:r w:rsidRPr="0094540C">
        <w:rPr>
          <w:rFonts w:asciiTheme="minorHAnsi" w:hAnsiTheme="minorHAnsi" w:cstheme="minorHAnsi"/>
        </w:rPr>
        <w:tab/>
        <w:t>Entrega:</w:t>
      </w:r>
    </w:p>
    <w:p w14:paraId="375F0F37" w14:textId="77777777" w:rsidR="006B175C" w:rsidRPr="0094540C" w:rsidRDefault="006B175C">
      <w:pPr>
        <w:pStyle w:val="Textoindependiente"/>
        <w:rPr>
          <w:rFonts w:asciiTheme="minorHAnsi" w:hAnsiTheme="minorHAnsi" w:cstheme="minorHAnsi"/>
        </w:rPr>
      </w:pPr>
    </w:p>
    <w:p w14:paraId="54D77311" w14:textId="77777777" w:rsidR="006B175C" w:rsidRPr="0094540C" w:rsidRDefault="006B175C">
      <w:pPr>
        <w:pStyle w:val="Textoindependiente"/>
        <w:rPr>
          <w:rFonts w:asciiTheme="minorHAnsi" w:hAnsiTheme="minorHAnsi" w:cstheme="minorHAnsi"/>
        </w:rPr>
      </w:pPr>
    </w:p>
    <w:p w14:paraId="686634F4" w14:textId="77777777" w:rsidR="006B175C" w:rsidRPr="0094540C" w:rsidRDefault="00C73595">
      <w:pPr>
        <w:pStyle w:val="Textoindependiente"/>
        <w:spacing w:before="10"/>
        <w:rPr>
          <w:rFonts w:asciiTheme="minorHAnsi" w:hAnsiTheme="minorHAnsi" w:cstheme="minorHAnsi"/>
          <w:sz w:val="17"/>
        </w:rPr>
      </w:pPr>
      <w:r w:rsidRPr="0094540C">
        <w:rPr>
          <w:rFonts w:asciiTheme="minorHAnsi" w:hAnsiTheme="minorHAnsi" w:cstheme="minorHAnsi"/>
        </w:rPr>
        <w:pict w14:anchorId="41F119C4">
          <v:shape id="_x0000_s2051" style="position:absolute;margin-left:85.05pt;margin-top:12.6pt;width:161.25pt;height:.1pt;z-index:-15728640;mso-wrap-distance-left:0;mso-wrap-distance-right:0;mso-position-horizontal-relative:page" coordorigin="1701,252" coordsize="3225,0" path="m1701,252r3224,e" filled="f" strokeweight=".22219mm">
            <v:path arrowok="t"/>
            <w10:wrap type="topAndBottom" anchorx="page"/>
          </v:shape>
        </w:pict>
      </w:r>
      <w:r w:rsidRPr="0094540C">
        <w:rPr>
          <w:rFonts w:asciiTheme="minorHAnsi" w:hAnsiTheme="minorHAnsi" w:cstheme="minorHAnsi"/>
        </w:rPr>
        <w:pict w14:anchorId="59763BE9">
          <v:shape id="_x0000_s2050" style="position:absolute;margin-left:337.05pt;margin-top:12.6pt;width:172.35pt;height:.1pt;z-index:-15728128;mso-wrap-distance-left:0;mso-wrap-distance-right:0;mso-position-horizontal-relative:page" coordorigin="6741,252" coordsize="3447,0" path="m6741,252r3447,e" filled="f" strokeweight=".22219mm">
            <v:path arrowok="t"/>
            <w10:wrap type="topAndBottom" anchorx="page"/>
          </v:shape>
        </w:pict>
      </w:r>
    </w:p>
    <w:p w14:paraId="340A766B" w14:textId="77777777" w:rsidR="006B175C" w:rsidRPr="0094540C" w:rsidRDefault="00DE6D59">
      <w:pPr>
        <w:pStyle w:val="Textoindependiente"/>
        <w:tabs>
          <w:tab w:val="left" w:pos="6080"/>
        </w:tabs>
        <w:spacing w:line="213" w:lineRule="exact"/>
        <w:ind w:left="1040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Firma</w:t>
      </w:r>
      <w:r w:rsidRPr="0094540C">
        <w:rPr>
          <w:rFonts w:asciiTheme="minorHAnsi" w:hAnsiTheme="minorHAnsi" w:cstheme="minorHAnsi"/>
          <w:spacing w:val="-2"/>
        </w:rPr>
        <w:t xml:space="preserve"> </w:t>
      </w:r>
      <w:r w:rsidRPr="0094540C">
        <w:rPr>
          <w:rFonts w:asciiTheme="minorHAnsi" w:hAnsiTheme="minorHAnsi" w:cstheme="minorHAnsi"/>
        </w:rPr>
        <w:t>y</w:t>
      </w:r>
      <w:r w:rsidRPr="0094540C">
        <w:rPr>
          <w:rFonts w:asciiTheme="minorHAnsi" w:hAnsiTheme="minorHAnsi" w:cstheme="minorHAnsi"/>
          <w:spacing w:val="-2"/>
        </w:rPr>
        <w:t xml:space="preserve"> </w:t>
      </w:r>
      <w:r w:rsidRPr="0094540C">
        <w:rPr>
          <w:rFonts w:asciiTheme="minorHAnsi" w:hAnsiTheme="minorHAnsi" w:cstheme="minorHAnsi"/>
        </w:rPr>
        <w:t>C.C.</w:t>
      </w:r>
      <w:r w:rsidRPr="0094540C">
        <w:rPr>
          <w:rFonts w:asciiTheme="minorHAnsi" w:hAnsiTheme="minorHAnsi" w:cstheme="minorHAnsi"/>
        </w:rPr>
        <w:tab/>
        <w:t>Firma y</w:t>
      </w:r>
      <w:r w:rsidRPr="0094540C">
        <w:rPr>
          <w:rFonts w:asciiTheme="minorHAnsi" w:hAnsiTheme="minorHAnsi" w:cstheme="minorHAnsi"/>
          <w:spacing w:val="-3"/>
        </w:rPr>
        <w:t xml:space="preserve"> </w:t>
      </w:r>
      <w:r w:rsidRPr="0094540C">
        <w:rPr>
          <w:rFonts w:asciiTheme="minorHAnsi" w:hAnsiTheme="minorHAnsi" w:cstheme="minorHAnsi"/>
        </w:rPr>
        <w:t>C.C.</w:t>
      </w:r>
    </w:p>
    <w:p w14:paraId="106DB16E" w14:textId="77777777" w:rsidR="006B175C" w:rsidRPr="0094540C" w:rsidRDefault="00DE6D59">
      <w:pPr>
        <w:pStyle w:val="Textoindependiente"/>
        <w:tabs>
          <w:tab w:val="left" w:pos="6080"/>
        </w:tabs>
        <w:spacing w:before="10"/>
        <w:ind w:left="1040"/>
        <w:rPr>
          <w:rFonts w:asciiTheme="minorHAnsi" w:hAnsiTheme="minorHAnsi" w:cstheme="minorHAnsi"/>
        </w:rPr>
      </w:pPr>
      <w:r w:rsidRPr="0094540C">
        <w:rPr>
          <w:rFonts w:asciiTheme="minorHAnsi" w:hAnsiTheme="minorHAnsi" w:cstheme="minorHAnsi"/>
        </w:rPr>
        <w:t>Usuario</w:t>
      </w:r>
      <w:r w:rsidRPr="0094540C">
        <w:rPr>
          <w:rFonts w:asciiTheme="minorHAnsi" w:hAnsiTheme="minorHAnsi" w:cstheme="minorHAnsi"/>
          <w:spacing w:val="-4"/>
        </w:rPr>
        <w:t xml:space="preserve"> </w:t>
      </w:r>
      <w:r w:rsidRPr="0094540C">
        <w:rPr>
          <w:rFonts w:asciiTheme="minorHAnsi" w:hAnsiTheme="minorHAnsi" w:cstheme="minorHAnsi"/>
        </w:rPr>
        <w:t>y/o</w:t>
      </w:r>
      <w:r w:rsidRPr="0094540C">
        <w:rPr>
          <w:rFonts w:asciiTheme="minorHAnsi" w:hAnsiTheme="minorHAnsi" w:cstheme="minorHAnsi"/>
          <w:spacing w:val="-4"/>
        </w:rPr>
        <w:t xml:space="preserve"> </w:t>
      </w:r>
      <w:r w:rsidRPr="0094540C">
        <w:rPr>
          <w:rFonts w:asciiTheme="minorHAnsi" w:hAnsiTheme="minorHAnsi" w:cstheme="minorHAnsi"/>
        </w:rPr>
        <w:t>Suscriptor</w:t>
      </w:r>
      <w:r w:rsidRPr="0094540C">
        <w:rPr>
          <w:rFonts w:asciiTheme="minorHAnsi" w:hAnsiTheme="minorHAnsi" w:cstheme="minorHAnsi"/>
        </w:rPr>
        <w:tab/>
        <w:t>Funcionario ESSMAR</w:t>
      </w:r>
      <w:r w:rsidRPr="0094540C">
        <w:rPr>
          <w:rFonts w:asciiTheme="minorHAnsi" w:hAnsiTheme="minorHAnsi" w:cstheme="minorHAnsi"/>
          <w:spacing w:val="-2"/>
        </w:rPr>
        <w:t xml:space="preserve"> </w:t>
      </w:r>
      <w:r w:rsidRPr="0094540C">
        <w:rPr>
          <w:rFonts w:asciiTheme="minorHAnsi" w:hAnsiTheme="minorHAnsi" w:cstheme="minorHAnsi"/>
        </w:rPr>
        <w:t>E.S.P.</w:t>
      </w:r>
    </w:p>
    <w:p w14:paraId="5B3C722C" w14:textId="77777777" w:rsidR="006B175C" w:rsidRPr="0094540C" w:rsidRDefault="006B175C">
      <w:pPr>
        <w:pStyle w:val="Textoindependiente"/>
        <w:rPr>
          <w:rFonts w:asciiTheme="minorHAnsi" w:hAnsiTheme="minorHAnsi" w:cstheme="minorHAnsi"/>
        </w:rPr>
      </w:pPr>
    </w:p>
    <w:p w14:paraId="38F4D814" w14:textId="77777777" w:rsidR="006B175C" w:rsidRDefault="006B175C">
      <w:pPr>
        <w:pStyle w:val="Textoindependiente"/>
      </w:pPr>
    </w:p>
    <w:p w14:paraId="241245CB" w14:textId="77777777" w:rsidR="006B175C" w:rsidRDefault="006B175C">
      <w:pPr>
        <w:pStyle w:val="Textoindependiente"/>
      </w:pPr>
    </w:p>
    <w:p w14:paraId="6C0C3E02" w14:textId="27311085" w:rsidR="006B175C" w:rsidRDefault="006B175C">
      <w:pPr>
        <w:pStyle w:val="Textoindependiente"/>
        <w:spacing w:before="9"/>
        <w:rPr>
          <w:sz w:val="28"/>
        </w:rPr>
      </w:pPr>
    </w:p>
    <w:sectPr w:rsidR="006B175C">
      <w:headerReference w:type="default" r:id="rId6"/>
      <w:type w:val="continuous"/>
      <w:pgSz w:w="12240" w:h="15840"/>
      <w:pgMar w:top="580" w:right="320" w:bottom="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E795" w14:textId="77777777" w:rsidR="00C73595" w:rsidRDefault="00C73595" w:rsidP="001F4756">
      <w:r>
        <w:separator/>
      </w:r>
    </w:p>
  </w:endnote>
  <w:endnote w:type="continuationSeparator" w:id="0">
    <w:p w14:paraId="23AF3FC7" w14:textId="77777777" w:rsidR="00C73595" w:rsidRDefault="00C73595" w:rsidP="001F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912F" w14:textId="77777777" w:rsidR="00C73595" w:rsidRDefault="00C73595" w:rsidP="001F4756">
      <w:r>
        <w:separator/>
      </w:r>
    </w:p>
  </w:footnote>
  <w:footnote w:type="continuationSeparator" w:id="0">
    <w:p w14:paraId="4032F858" w14:textId="77777777" w:rsidR="00C73595" w:rsidRDefault="00C73595" w:rsidP="001F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6"/>
      <w:gridCol w:w="1302"/>
      <w:gridCol w:w="3575"/>
      <w:gridCol w:w="1042"/>
      <w:gridCol w:w="1235"/>
    </w:tblGrid>
    <w:tr w:rsidR="001F4756" w:rsidRPr="00687583" w14:paraId="4C6BE9FE" w14:textId="77777777" w:rsidTr="003F3FD4">
      <w:trPr>
        <w:trHeight w:val="646"/>
        <w:jc w:val="center"/>
      </w:trPr>
      <w:tc>
        <w:tcPr>
          <w:tcW w:w="1141" w:type="pct"/>
          <w:vMerge w:val="restart"/>
          <w:shd w:val="clear" w:color="auto" w:fill="auto"/>
        </w:tcPr>
        <w:p w14:paraId="20746E75" w14:textId="77777777" w:rsidR="001F4756" w:rsidRPr="00687583" w:rsidRDefault="001F4756" w:rsidP="001F4756">
          <w:pPr>
            <w:pStyle w:val="Encabezado"/>
            <w:rPr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8F02CF4" wp14:editId="3F0D2358">
                <wp:simplePos x="0" y="0"/>
                <wp:positionH relativeFrom="column">
                  <wp:posOffset>54610</wp:posOffset>
                </wp:positionH>
                <wp:positionV relativeFrom="paragraph">
                  <wp:posOffset>90170</wp:posOffset>
                </wp:positionV>
                <wp:extent cx="1162050" cy="61087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02" w:type="pct"/>
          <w:shd w:val="clear" w:color="auto" w:fill="DAEEF3" w:themeFill="accent5" w:themeFillTint="33"/>
          <w:vAlign w:val="center"/>
        </w:tcPr>
        <w:p w14:paraId="2DBE47C9" w14:textId="77777777" w:rsidR="001F4756" w:rsidRPr="00F972D0" w:rsidRDefault="001F4756" w:rsidP="001F4756">
          <w:pPr>
            <w:pStyle w:val="Encabezado"/>
            <w:jc w:val="center"/>
            <w:rPr>
              <w:b/>
              <w:sz w:val="16"/>
              <w:szCs w:val="16"/>
            </w:rPr>
          </w:pPr>
          <w:r w:rsidRPr="00F972D0">
            <w:rPr>
              <w:b/>
              <w:sz w:val="16"/>
              <w:szCs w:val="16"/>
            </w:rPr>
            <w:t>PROCESO</w:t>
          </w:r>
        </w:p>
      </w:tc>
      <w:tc>
        <w:tcPr>
          <w:tcW w:w="1928" w:type="pct"/>
          <w:shd w:val="clear" w:color="auto" w:fill="auto"/>
          <w:vAlign w:val="center"/>
        </w:tcPr>
        <w:p w14:paraId="77D4B638" w14:textId="1E38069C" w:rsidR="001F4756" w:rsidRPr="00F972D0" w:rsidRDefault="001F4756" w:rsidP="001F4756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Acueducto y Alcantarillado</w:t>
          </w:r>
        </w:p>
      </w:tc>
      <w:tc>
        <w:tcPr>
          <w:tcW w:w="562" w:type="pct"/>
          <w:shd w:val="clear" w:color="auto" w:fill="DAEEF3" w:themeFill="accent5" w:themeFillTint="33"/>
          <w:vAlign w:val="center"/>
        </w:tcPr>
        <w:p w14:paraId="365F7822" w14:textId="77777777" w:rsidR="001F4756" w:rsidRPr="00F972D0" w:rsidRDefault="001F4756" w:rsidP="001F4756">
          <w:pPr>
            <w:pStyle w:val="Encabezado"/>
            <w:jc w:val="center"/>
            <w:rPr>
              <w:b/>
              <w:sz w:val="16"/>
              <w:szCs w:val="16"/>
            </w:rPr>
          </w:pPr>
          <w:r w:rsidRPr="00F972D0">
            <w:rPr>
              <w:b/>
              <w:sz w:val="16"/>
              <w:szCs w:val="16"/>
            </w:rPr>
            <w:t>CÓDIGO</w:t>
          </w:r>
        </w:p>
      </w:tc>
      <w:tc>
        <w:tcPr>
          <w:tcW w:w="666" w:type="pct"/>
          <w:shd w:val="clear" w:color="auto" w:fill="auto"/>
          <w:vAlign w:val="center"/>
        </w:tcPr>
        <w:p w14:paraId="07907883" w14:textId="08B39048" w:rsidR="001F4756" w:rsidRPr="00F972D0" w:rsidRDefault="001F4756" w:rsidP="001F4756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AN</w:t>
          </w:r>
          <w:r w:rsidRPr="00F972D0">
            <w:rPr>
              <w:sz w:val="16"/>
              <w:szCs w:val="16"/>
            </w:rPr>
            <w:t>-F</w:t>
          </w:r>
          <w:r>
            <w:rPr>
              <w:sz w:val="16"/>
              <w:szCs w:val="16"/>
            </w:rPr>
            <w:t>01</w:t>
          </w:r>
        </w:p>
      </w:tc>
    </w:tr>
    <w:tr w:rsidR="001F4756" w:rsidRPr="00687583" w14:paraId="527D3892" w14:textId="77777777" w:rsidTr="003F3FD4">
      <w:trPr>
        <w:trHeight w:val="391"/>
        <w:jc w:val="center"/>
      </w:trPr>
      <w:tc>
        <w:tcPr>
          <w:tcW w:w="1141" w:type="pct"/>
          <w:vMerge/>
          <w:shd w:val="clear" w:color="auto" w:fill="auto"/>
        </w:tcPr>
        <w:p w14:paraId="62FC9C26" w14:textId="77777777" w:rsidR="001F4756" w:rsidRPr="00687583" w:rsidRDefault="001F4756" w:rsidP="001F4756">
          <w:pPr>
            <w:pStyle w:val="Encabezado"/>
            <w:rPr>
              <w:sz w:val="16"/>
              <w:szCs w:val="16"/>
            </w:rPr>
          </w:pPr>
        </w:p>
      </w:tc>
      <w:tc>
        <w:tcPr>
          <w:tcW w:w="702" w:type="pct"/>
          <w:shd w:val="clear" w:color="auto" w:fill="DAEEF3" w:themeFill="accent5" w:themeFillTint="33"/>
          <w:vAlign w:val="center"/>
        </w:tcPr>
        <w:p w14:paraId="0FFF46B5" w14:textId="77777777" w:rsidR="001F4756" w:rsidRPr="00F972D0" w:rsidRDefault="001F4756" w:rsidP="001F4756">
          <w:pPr>
            <w:pStyle w:val="Encabezado"/>
            <w:tabs>
              <w:tab w:val="center" w:pos="511"/>
            </w:tabs>
            <w:jc w:val="center"/>
            <w:rPr>
              <w:b/>
              <w:sz w:val="16"/>
              <w:szCs w:val="16"/>
            </w:rPr>
          </w:pPr>
          <w:r w:rsidRPr="00F972D0">
            <w:rPr>
              <w:b/>
              <w:sz w:val="16"/>
              <w:szCs w:val="16"/>
            </w:rPr>
            <w:t>FORMATO</w:t>
          </w:r>
        </w:p>
      </w:tc>
      <w:tc>
        <w:tcPr>
          <w:tcW w:w="1928" w:type="pct"/>
          <w:shd w:val="clear" w:color="auto" w:fill="auto"/>
          <w:vAlign w:val="center"/>
        </w:tcPr>
        <w:p w14:paraId="14C2F821" w14:textId="77777777" w:rsidR="001F4756" w:rsidRDefault="001F4756" w:rsidP="001F4756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Carta para visita de detección de</w:t>
          </w:r>
        </w:p>
        <w:p w14:paraId="4F484C9E" w14:textId="62D4B224" w:rsidR="001F4756" w:rsidRPr="00F972D0" w:rsidRDefault="001F4756" w:rsidP="001F4756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anomalías o irregularidades</w:t>
          </w:r>
        </w:p>
      </w:tc>
      <w:tc>
        <w:tcPr>
          <w:tcW w:w="562" w:type="pct"/>
          <w:shd w:val="clear" w:color="auto" w:fill="DAEEF3" w:themeFill="accent5" w:themeFillTint="33"/>
          <w:vAlign w:val="center"/>
        </w:tcPr>
        <w:p w14:paraId="23B03273" w14:textId="77777777" w:rsidR="001F4756" w:rsidRPr="00F972D0" w:rsidRDefault="001F4756" w:rsidP="001F4756">
          <w:pPr>
            <w:pStyle w:val="Encabezado"/>
            <w:jc w:val="center"/>
            <w:rPr>
              <w:b/>
              <w:sz w:val="16"/>
              <w:szCs w:val="16"/>
            </w:rPr>
          </w:pPr>
          <w:r w:rsidRPr="00F972D0">
            <w:rPr>
              <w:b/>
              <w:sz w:val="16"/>
              <w:szCs w:val="16"/>
            </w:rPr>
            <w:t>VERSIÓN</w:t>
          </w:r>
        </w:p>
      </w:tc>
      <w:tc>
        <w:tcPr>
          <w:tcW w:w="666" w:type="pct"/>
          <w:shd w:val="clear" w:color="auto" w:fill="auto"/>
          <w:vAlign w:val="center"/>
        </w:tcPr>
        <w:p w14:paraId="398C3294" w14:textId="77777777" w:rsidR="001F4756" w:rsidRPr="00F972D0" w:rsidRDefault="001F4756" w:rsidP="001F4756">
          <w:pPr>
            <w:jc w:val="center"/>
            <w:rPr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0</w:t>
          </w:r>
          <w:r w:rsidRPr="00F972D0">
            <w:rPr>
              <w:color w:val="000000" w:themeColor="text1"/>
              <w:sz w:val="16"/>
              <w:szCs w:val="16"/>
            </w:rPr>
            <w:t>1</w:t>
          </w:r>
        </w:p>
      </w:tc>
    </w:tr>
    <w:bookmarkEnd w:id="0"/>
  </w:tbl>
  <w:p w14:paraId="5D7ED915" w14:textId="77777777" w:rsidR="001F4756" w:rsidRDefault="001F47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5C"/>
    <w:rsid w:val="001F4756"/>
    <w:rsid w:val="003F3FD4"/>
    <w:rsid w:val="004E0034"/>
    <w:rsid w:val="006B175C"/>
    <w:rsid w:val="0094540C"/>
    <w:rsid w:val="00C73595"/>
    <w:rsid w:val="00DE6D59"/>
    <w:rsid w:val="00FA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E24DB61"/>
  <w15:docId w15:val="{9304E72F-A636-4CA9-BE85-38778C3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F47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75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47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75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Gabriel</cp:lastModifiedBy>
  <cp:revision>7</cp:revision>
  <dcterms:created xsi:type="dcterms:W3CDTF">2020-11-03T12:58:00Z</dcterms:created>
  <dcterms:modified xsi:type="dcterms:W3CDTF">2021-09-14T20:51:00Z</dcterms:modified>
</cp:coreProperties>
</file>