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CFC98" w14:textId="2C3917D1" w:rsidR="006D50B9" w:rsidRPr="006D50B9" w:rsidRDefault="006D50B9" w:rsidP="006D50B9">
      <w:pPr>
        <w:spacing w:after="0"/>
        <w:rPr>
          <w:lang w:val="es-ES"/>
        </w:rPr>
      </w:pPr>
      <w:r w:rsidRPr="006D50B9">
        <w:rPr>
          <w:lang w:val="es-ES"/>
        </w:rPr>
        <w:t>Santa Marta</w:t>
      </w:r>
      <w:r w:rsidR="001914DE">
        <w:rPr>
          <w:lang w:val="es-ES"/>
        </w:rPr>
        <w:t xml:space="preserve">, XXXXXXX </w:t>
      </w:r>
      <w:r w:rsidRPr="006D50B9">
        <w:rPr>
          <w:lang w:val="es-ES"/>
        </w:rPr>
        <w:t xml:space="preserve">de </w:t>
      </w:r>
      <w:r w:rsidRPr="001914DE">
        <w:rPr>
          <w:highlight w:val="yellow"/>
          <w:lang w:val="es-ES"/>
        </w:rPr>
        <w:t>202</w:t>
      </w:r>
      <w:r w:rsidR="001914DE" w:rsidRPr="001914DE">
        <w:rPr>
          <w:highlight w:val="yellow"/>
          <w:lang w:val="es-ES"/>
        </w:rPr>
        <w:t>x</w:t>
      </w:r>
    </w:p>
    <w:p w14:paraId="008318C2" w14:textId="77777777" w:rsidR="006D50B9" w:rsidRPr="006D50B9" w:rsidRDefault="006D50B9" w:rsidP="006D50B9">
      <w:pPr>
        <w:spacing w:after="0"/>
        <w:rPr>
          <w:lang w:val="es-ES"/>
        </w:rPr>
      </w:pPr>
    </w:p>
    <w:p w14:paraId="40596D2B" w14:textId="4F07AF12" w:rsidR="006D50B9" w:rsidRPr="006D50B9" w:rsidRDefault="006D50B9" w:rsidP="006D50B9">
      <w:pPr>
        <w:spacing w:after="0"/>
        <w:rPr>
          <w:lang w:val="es-ES"/>
        </w:rPr>
      </w:pPr>
      <w:r w:rsidRPr="006D50B9">
        <w:rPr>
          <w:lang w:val="es-ES"/>
        </w:rPr>
        <w:t>Señor(es)</w:t>
      </w:r>
      <w:r w:rsidR="001914DE">
        <w:rPr>
          <w:lang w:val="es-ES"/>
        </w:rPr>
        <w:t>:</w:t>
      </w:r>
    </w:p>
    <w:p w14:paraId="41BDE848" w14:textId="2EC70201" w:rsidR="006D50B9" w:rsidRPr="006D50B9" w:rsidRDefault="001914DE" w:rsidP="006D50B9">
      <w:pPr>
        <w:spacing w:after="0"/>
        <w:rPr>
          <w:lang w:val="es-ES"/>
        </w:rPr>
      </w:pPr>
      <w:r>
        <w:rPr>
          <w:lang w:val="es-ES"/>
        </w:rPr>
        <w:t>Código de suscriptor:</w:t>
      </w:r>
    </w:p>
    <w:p w14:paraId="2D84F969" w14:textId="094222CE" w:rsidR="006D50B9" w:rsidRPr="006D50B9" w:rsidRDefault="006D50B9" w:rsidP="006D50B9">
      <w:pPr>
        <w:spacing w:after="0"/>
        <w:rPr>
          <w:lang w:val="es-ES"/>
        </w:rPr>
      </w:pPr>
      <w:r w:rsidRPr="006D50B9">
        <w:rPr>
          <w:lang w:val="es-ES"/>
        </w:rPr>
        <w:t>Dirección</w:t>
      </w:r>
      <w:r w:rsidR="001914DE">
        <w:rPr>
          <w:lang w:val="es-ES"/>
        </w:rPr>
        <w:t xml:space="preserve">: </w:t>
      </w:r>
      <w:r w:rsidRPr="006D50B9">
        <w:rPr>
          <w:lang w:val="es-ES"/>
        </w:rPr>
        <w:t xml:space="preserve">                                                        Barrio: </w:t>
      </w:r>
    </w:p>
    <w:p w14:paraId="5EEA2584" w14:textId="77777777" w:rsidR="006D50B9" w:rsidRPr="006D50B9" w:rsidRDefault="006D50B9" w:rsidP="006D50B9">
      <w:pPr>
        <w:spacing w:after="0"/>
        <w:rPr>
          <w:lang w:val="es-ES"/>
        </w:rPr>
      </w:pPr>
    </w:p>
    <w:p w14:paraId="57AE23E0" w14:textId="77777777" w:rsidR="006D50B9" w:rsidRPr="006D50B9" w:rsidRDefault="006D50B9" w:rsidP="006D50B9">
      <w:pPr>
        <w:spacing w:after="0"/>
        <w:rPr>
          <w:lang w:val="es-ES"/>
        </w:rPr>
      </w:pPr>
    </w:p>
    <w:p w14:paraId="4EA329EE" w14:textId="4DDD8140" w:rsidR="006D50B9" w:rsidRPr="006D50B9" w:rsidRDefault="006D50B9" w:rsidP="006D50B9">
      <w:pPr>
        <w:spacing w:after="0"/>
        <w:rPr>
          <w:lang w:val="es-ES"/>
        </w:rPr>
      </w:pPr>
      <w:r w:rsidRPr="006D50B9">
        <w:rPr>
          <w:lang w:val="es-ES"/>
        </w:rPr>
        <w:t xml:space="preserve">REF:  </w:t>
      </w:r>
      <w:r w:rsidR="001914DE" w:rsidRPr="001914DE">
        <w:rPr>
          <w:lang w:val="es-ES"/>
        </w:rPr>
        <w:t>Notificación de defraudación de fluidos</w:t>
      </w:r>
    </w:p>
    <w:p w14:paraId="7417357D" w14:textId="77777777" w:rsidR="006D50B9" w:rsidRDefault="006D50B9" w:rsidP="006D50B9">
      <w:pPr>
        <w:spacing w:after="0"/>
        <w:rPr>
          <w:lang w:val="es-ES"/>
        </w:rPr>
      </w:pPr>
    </w:p>
    <w:p w14:paraId="7D28F767" w14:textId="77777777" w:rsidR="006D50B9" w:rsidRDefault="006D50B9" w:rsidP="006D50B9">
      <w:pPr>
        <w:spacing w:after="0"/>
        <w:rPr>
          <w:lang w:val="es-ES"/>
        </w:rPr>
      </w:pPr>
    </w:p>
    <w:p w14:paraId="2B5E05AF" w14:textId="396BF1D3" w:rsidR="006D50B9" w:rsidRDefault="006D50B9" w:rsidP="001914DE">
      <w:pPr>
        <w:spacing w:after="0"/>
        <w:jc w:val="both"/>
        <w:rPr>
          <w:lang w:val="es-ES"/>
        </w:rPr>
      </w:pPr>
      <w:r w:rsidRPr="006D50B9">
        <w:rPr>
          <w:lang w:val="es-ES"/>
        </w:rPr>
        <w:t xml:space="preserve">ESSMAR E.S.P, Le informa que el </w:t>
      </w:r>
      <w:r w:rsidRPr="001914DE">
        <w:rPr>
          <w:highlight w:val="yellow"/>
          <w:lang w:val="es-ES"/>
        </w:rPr>
        <w:t>«FECHA»</w:t>
      </w:r>
      <w:r w:rsidRPr="006D50B9">
        <w:rPr>
          <w:lang w:val="es-ES"/>
        </w:rPr>
        <w:t xml:space="preserve"> se llevara a cabo visita técnica de inspección en el predio ubicado en la </w:t>
      </w:r>
      <w:r w:rsidRPr="001914DE">
        <w:rPr>
          <w:highlight w:val="yellow"/>
          <w:lang w:val="es-ES"/>
        </w:rPr>
        <w:t>«DIRECCION»</w:t>
      </w:r>
      <w:r w:rsidRPr="006D50B9">
        <w:rPr>
          <w:lang w:val="es-ES"/>
        </w:rPr>
        <w:t xml:space="preserve"> del municipio de Santa Marta, con el objetivo de verificar la existencia de conexión de acueducto y alcantarillado no autorizada.</w:t>
      </w:r>
    </w:p>
    <w:p w14:paraId="33B11CAC" w14:textId="77777777" w:rsidR="001914DE" w:rsidRPr="006D50B9" w:rsidRDefault="001914DE" w:rsidP="001914DE">
      <w:pPr>
        <w:spacing w:after="0"/>
        <w:jc w:val="both"/>
        <w:rPr>
          <w:lang w:val="es-ES"/>
        </w:rPr>
      </w:pPr>
    </w:p>
    <w:p w14:paraId="34424217" w14:textId="4BEBDD1B" w:rsidR="006D50B9" w:rsidRDefault="006D50B9" w:rsidP="001914DE">
      <w:pPr>
        <w:spacing w:after="0"/>
        <w:jc w:val="both"/>
        <w:rPr>
          <w:lang w:val="es-ES"/>
        </w:rPr>
      </w:pPr>
      <w:r w:rsidRPr="006D50B9">
        <w:rPr>
          <w:lang w:val="es-ES"/>
        </w:rPr>
        <w:t>Con el objetivo de dar cumplimiento al debido proceso le notificamos que podrá ser asistido por un técnico designado por usted, en caso de no necesita la asistencia deberá informarlo al momento del recibo de la presente notificación.</w:t>
      </w:r>
    </w:p>
    <w:p w14:paraId="0D362721" w14:textId="77777777" w:rsidR="006D50B9" w:rsidRDefault="006D50B9" w:rsidP="001914DE">
      <w:pPr>
        <w:spacing w:after="0"/>
        <w:jc w:val="both"/>
        <w:rPr>
          <w:lang w:val="es-ES"/>
        </w:rPr>
      </w:pPr>
    </w:p>
    <w:p w14:paraId="1018C4FC" w14:textId="5719A0AE" w:rsidR="006D50B9" w:rsidRDefault="006D50B9" w:rsidP="001914DE">
      <w:pPr>
        <w:spacing w:after="0"/>
        <w:jc w:val="both"/>
        <w:rPr>
          <w:lang w:val="es-ES"/>
        </w:rPr>
      </w:pPr>
      <w:r w:rsidRPr="006D50B9">
        <w:rPr>
          <w:lang w:val="es-ES"/>
        </w:rPr>
        <w:t>Además, se le hace saber que de acuerdo con el artículo 256 del Código Penal Colombiano, en el caso específico del servicio público domiciliario de acueducto y alcantarillado. A través de la Ley 142 de 1994, por la cual se estableció el régimen de prestación de servicios públicos domiciliarios, al identificar la invención y proliferación de conexiones fraudulentas y derivaciones en las acometidas, derivó en que las empresas de servicios públicos adoptaran una serie de procedimientos administrativos, consagrados en los contratos de condiciones uniformes con el fin de subsanar este tipo de conductas.</w:t>
      </w:r>
    </w:p>
    <w:p w14:paraId="0B7CD599" w14:textId="77777777" w:rsidR="006D50B9" w:rsidRDefault="006D50B9" w:rsidP="006D50B9">
      <w:pPr>
        <w:spacing w:after="0"/>
        <w:rPr>
          <w:lang w:val="es-ES"/>
        </w:rPr>
      </w:pPr>
    </w:p>
    <w:p w14:paraId="21499F43" w14:textId="2715F41A" w:rsidR="006D50B9" w:rsidRPr="006D50B9" w:rsidRDefault="006D50B9" w:rsidP="006D50B9">
      <w:pPr>
        <w:spacing w:after="0"/>
        <w:rPr>
          <w:lang w:val="es-ES"/>
        </w:rPr>
      </w:pPr>
      <w:r w:rsidRPr="006D50B9">
        <w:rPr>
          <w:lang w:val="es-ES"/>
        </w:rPr>
        <w:t>Cualquier inquietud adicional, con gusto será atendida en nuestras oficinas ubicadas en la calle 22 N°22-</w:t>
      </w:r>
      <w:r w:rsidR="00C32452">
        <w:rPr>
          <w:lang w:val="es-ES"/>
        </w:rPr>
        <w:t>111</w:t>
      </w:r>
    </w:p>
    <w:p w14:paraId="206F8B28" w14:textId="77777777" w:rsidR="006D50B9" w:rsidRPr="006D50B9" w:rsidRDefault="006D50B9" w:rsidP="006D50B9">
      <w:pPr>
        <w:spacing w:after="0"/>
        <w:rPr>
          <w:lang w:val="es-ES"/>
        </w:rPr>
      </w:pPr>
      <w:r w:rsidRPr="006D50B9">
        <w:rPr>
          <w:lang w:val="es-ES"/>
        </w:rPr>
        <w:t>111. Línea de atención 116.</w:t>
      </w:r>
    </w:p>
    <w:p w14:paraId="723A51BF" w14:textId="77777777" w:rsidR="006D50B9" w:rsidRPr="006D50B9" w:rsidRDefault="006D50B9" w:rsidP="006D50B9">
      <w:pPr>
        <w:spacing w:after="0"/>
        <w:rPr>
          <w:lang w:val="es-ES"/>
        </w:rPr>
      </w:pPr>
    </w:p>
    <w:p w14:paraId="425F12E2" w14:textId="77777777" w:rsidR="006D50B9" w:rsidRPr="006D50B9" w:rsidRDefault="006D50B9" w:rsidP="006D50B9">
      <w:pPr>
        <w:spacing w:after="0"/>
        <w:rPr>
          <w:lang w:val="es-ES"/>
        </w:rPr>
      </w:pPr>
    </w:p>
    <w:p w14:paraId="546443BD" w14:textId="77777777" w:rsidR="006D50B9" w:rsidRDefault="006D50B9" w:rsidP="006D50B9">
      <w:pPr>
        <w:spacing w:after="0"/>
        <w:rPr>
          <w:lang w:val="es-ES"/>
        </w:rPr>
      </w:pPr>
      <w:r w:rsidRPr="006D50B9">
        <w:rPr>
          <w:lang w:val="es-ES"/>
        </w:rPr>
        <w:t>Cordialmente,</w:t>
      </w:r>
    </w:p>
    <w:p w14:paraId="344DFD21" w14:textId="77777777" w:rsidR="001914DE" w:rsidRDefault="001914DE" w:rsidP="006D50B9">
      <w:pPr>
        <w:spacing w:after="0"/>
        <w:rPr>
          <w:lang w:val="es-ES"/>
        </w:rPr>
      </w:pPr>
    </w:p>
    <w:p w14:paraId="46761DA3" w14:textId="319A2CE1" w:rsidR="001914DE" w:rsidRDefault="001914DE" w:rsidP="006D50B9">
      <w:pPr>
        <w:spacing w:after="0"/>
        <w:rPr>
          <w:lang w:val="es-ES"/>
        </w:rPr>
      </w:pPr>
    </w:p>
    <w:p w14:paraId="7DF6AE9B" w14:textId="6F91B570" w:rsidR="001914DE" w:rsidRDefault="001914DE" w:rsidP="006D50B9">
      <w:pPr>
        <w:spacing w:after="0"/>
        <w:rPr>
          <w:lang w:val="es-ES"/>
        </w:rPr>
      </w:pPr>
      <w:r>
        <w:rPr>
          <w:lang w:val="es-ES"/>
        </w:rPr>
        <w:t>_____________________________</w:t>
      </w:r>
    </w:p>
    <w:p w14:paraId="130CF761" w14:textId="4318F298" w:rsidR="001914DE" w:rsidRDefault="001914DE" w:rsidP="006D50B9">
      <w:pPr>
        <w:spacing w:after="0"/>
        <w:rPr>
          <w:lang w:val="es-ES"/>
        </w:rPr>
      </w:pPr>
      <w:r>
        <w:rPr>
          <w:lang w:val="es-ES"/>
        </w:rPr>
        <w:t>Coordinador de Catastro</w:t>
      </w:r>
    </w:p>
    <w:p w14:paraId="6669042A" w14:textId="470166DC" w:rsidR="001914DE" w:rsidRPr="006D50B9" w:rsidRDefault="001914DE" w:rsidP="006D50B9">
      <w:pPr>
        <w:spacing w:after="0"/>
        <w:rPr>
          <w:lang w:val="es-ES"/>
        </w:rPr>
      </w:pPr>
      <w:r>
        <w:rPr>
          <w:lang w:val="es-ES"/>
        </w:rPr>
        <w:t xml:space="preserve">ESSMAR ESP </w:t>
      </w:r>
    </w:p>
    <w:sectPr w:rsidR="001914DE" w:rsidRPr="006D50B9">
      <w:headerReference w:type="default" r:id="rId6"/>
      <w:footerReference w:type="default" r:id="rId7"/>
      <w:pgSz w:w="12240" w:h="15840"/>
      <w:pgMar w:top="1418" w:right="1701"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8EF9A" w14:textId="77777777" w:rsidR="001F6958" w:rsidRDefault="001F6958">
      <w:pPr>
        <w:spacing w:after="0" w:line="240" w:lineRule="auto"/>
      </w:pPr>
      <w:r>
        <w:separator/>
      </w:r>
    </w:p>
  </w:endnote>
  <w:endnote w:type="continuationSeparator" w:id="0">
    <w:p w14:paraId="5DD404ED" w14:textId="77777777" w:rsidR="001F6958" w:rsidRDefault="001F6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7E6F0" w14:textId="279D74E2" w:rsidR="001F6958" w:rsidRDefault="006D50B9" w:rsidP="00EB4EBF">
    <w:pPr>
      <w:pBdr>
        <w:top w:val="nil"/>
        <w:left w:val="nil"/>
        <w:bottom w:val="nil"/>
        <w:right w:val="nil"/>
        <w:between w:val="nil"/>
      </w:pBdr>
      <w:tabs>
        <w:tab w:val="left" w:pos="7650"/>
      </w:tabs>
      <w:spacing w:after="0" w:line="240" w:lineRule="auto"/>
      <w:rPr>
        <w:color w:val="000000"/>
      </w:rPr>
    </w:pPr>
    <w:r>
      <w:rPr>
        <w:rFonts w:ascii="Times New Roman"/>
        <w:noProof/>
        <w:sz w:val="20"/>
      </w:rPr>
      <w:drawing>
        <wp:anchor distT="0" distB="0" distL="0" distR="0" simplePos="0" relativeHeight="251665408" behindDoc="0" locked="0" layoutInCell="1" allowOverlap="1" wp14:anchorId="5E99CBAE" wp14:editId="1DBA3C11">
          <wp:simplePos x="0" y="0"/>
          <wp:positionH relativeFrom="margin">
            <wp:align>center</wp:align>
          </wp:positionH>
          <wp:positionV relativeFrom="page">
            <wp:posOffset>9027795</wp:posOffset>
          </wp:positionV>
          <wp:extent cx="7026470" cy="994572"/>
          <wp:effectExtent l="0" t="0" r="3175"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026470" cy="994572"/>
                  </a:xfrm>
                  <a:prstGeom prst="rect">
                    <a:avLst/>
                  </a:prstGeom>
                </pic:spPr>
              </pic:pic>
            </a:graphicData>
          </a:graphic>
        </wp:anchor>
      </w:drawing>
    </w:r>
    <w:r w:rsidR="00EB4EBF">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7422" w14:textId="77777777" w:rsidR="001F6958" w:rsidRDefault="001F6958">
      <w:pPr>
        <w:spacing w:after="0" w:line="240" w:lineRule="auto"/>
      </w:pPr>
      <w:r>
        <w:separator/>
      </w:r>
    </w:p>
  </w:footnote>
  <w:footnote w:type="continuationSeparator" w:id="0">
    <w:p w14:paraId="4C4A3807" w14:textId="77777777" w:rsidR="001F6958" w:rsidRDefault="001F6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DC254" w14:textId="48732C55" w:rsidR="001F6958" w:rsidRDefault="001F6958">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EC681C"/>
      </w:rPr>
    </w:pPr>
  </w:p>
  <w:tbl>
    <w:tblPr>
      <w:tblW w:w="8935"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1985"/>
      <w:gridCol w:w="1559"/>
      <w:gridCol w:w="3118"/>
      <w:gridCol w:w="1505"/>
      <w:gridCol w:w="768"/>
    </w:tblGrid>
    <w:tr w:rsidR="001914DE" w14:paraId="72645AF0" w14:textId="77777777" w:rsidTr="001914DE">
      <w:trPr>
        <w:trHeight w:val="458"/>
        <w:jc w:val="center"/>
      </w:trPr>
      <w:tc>
        <w:tcPr>
          <w:tcW w:w="1985" w:type="dxa"/>
          <w:vMerge w:val="restart"/>
          <w:shd w:val="clear" w:color="auto" w:fill="auto"/>
          <w:vAlign w:val="center"/>
        </w:tcPr>
        <w:p w14:paraId="2E937C67" w14:textId="05788469" w:rsidR="001914DE" w:rsidRDefault="001914DE" w:rsidP="001914DE">
          <w:pPr>
            <w:pBdr>
              <w:top w:val="nil"/>
              <w:left w:val="nil"/>
              <w:bottom w:val="nil"/>
              <w:right w:val="nil"/>
              <w:between w:val="nil"/>
            </w:pBdr>
            <w:tabs>
              <w:tab w:val="center" w:pos="4419"/>
              <w:tab w:val="right" w:pos="8838"/>
            </w:tabs>
            <w:spacing w:after="0"/>
            <w:rPr>
              <w:rFonts w:ascii="Arial" w:eastAsia="Arial" w:hAnsi="Arial" w:cs="Arial"/>
              <w:color w:val="000000"/>
              <w:sz w:val="16"/>
              <w:szCs w:val="16"/>
            </w:rPr>
          </w:pPr>
          <w:bookmarkStart w:id="0" w:name="_Hlk97200849"/>
          <w:r>
            <w:rPr>
              <w:noProof/>
            </w:rPr>
            <w:drawing>
              <wp:anchor distT="0" distB="0" distL="114300" distR="114300" simplePos="0" relativeHeight="251667456" behindDoc="0" locked="0" layoutInCell="1" hidden="0" allowOverlap="1" wp14:anchorId="0B75A038" wp14:editId="0211C1AC">
                <wp:simplePos x="0" y="0"/>
                <wp:positionH relativeFrom="column">
                  <wp:posOffset>45720</wp:posOffset>
                </wp:positionH>
                <wp:positionV relativeFrom="paragraph">
                  <wp:posOffset>66675</wp:posOffset>
                </wp:positionV>
                <wp:extent cx="1152525" cy="521970"/>
                <wp:effectExtent l="0" t="0" r="0" b="0"/>
                <wp:wrapNone/>
                <wp:docPr id="1" name="image1.png" descr="Resultado de imagen para essmar santa marta"/>
                <wp:cNvGraphicFramePr/>
                <a:graphic xmlns:a="http://schemas.openxmlformats.org/drawingml/2006/main">
                  <a:graphicData uri="http://schemas.openxmlformats.org/drawingml/2006/picture">
                    <pic:pic xmlns:pic="http://schemas.openxmlformats.org/drawingml/2006/picture">
                      <pic:nvPicPr>
                        <pic:cNvPr id="0" name="image1.png" descr="Resultado de imagen para essmar santa marta"/>
                        <pic:cNvPicPr preferRelativeResize="0"/>
                      </pic:nvPicPr>
                      <pic:blipFill>
                        <a:blip r:embed="rId1"/>
                        <a:srcRect/>
                        <a:stretch>
                          <a:fillRect/>
                        </a:stretch>
                      </pic:blipFill>
                      <pic:spPr>
                        <a:xfrm>
                          <a:off x="0" y="0"/>
                          <a:ext cx="1152525" cy="521970"/>
                        </a:xfrm>
                        <a:prstGeom prst="rect">
                          <a:avLst/>
                        </a:prstGeom>
                        <a:ln/>
                      </pic:spPr>
                    </pic:pic>
                  </a:graphicData>
                </a:graphic>
                <wp14:sizeRelH relativeFrom="margin">
                  <wp14:pctWidth>0</wp14:pctWidth>
                </wp14:sizeRelH>
                <wp14:sizeRelV relativeFrom="margin">
                  <wp14:pctHeight>0</wp14:pctHeight>
                </wp14:sizeRelV>
              </wp:anchor>
            </w:drawing>
          </w:r>
        </w:p>
      </w:tc>
      <w:tc>
        <w:tcPr>
          <w:tcW w:w="1559" w:type="dxa"/>
          <w:shd w:val="clear" w:color="auto" w:fill="DEEAF6"/>
          <w:vAlign w:val="center"/>
        </w:tcPr>
        <w:p w14:paraId="6B18461C" w14:textId="77777777" w:rsidR="001914DE" w:rsidRDefault="001914DE" w:rsidP="001914DE">
          <w:pPr>
            <w:pBdr>
              <w:top w:val="nil"/>
              <w:left w:val="nil"/>
              <w:bottom w:val="nil"/>
              <w:right w:val="nil"/>
              <w:between w:val="nil"/>
            </w:pBdr>
            <w:tabs>
              <w:tab w:val="center" w:pos="4419"/>
              <w:tab w:val="right" w:pos="8838"/>
            </w:tabs>
            <w:spacing w:after="0"/>
            <w:jc w:val="center"/>
            <w:rPr>
              <w:rFonts w:ascii="Arial" w:eastAsia="Arial" w:hAnsi="Arial" w:cs="Arial"/>
              <w:b/>
              <w:color w:val="000000"/>
              <w:sz w:val="16"/>
              <w:szCs w:val="16"/>
            </w:rPr>
          </w:pPr>
          <w:r>
            <w:rPr>
              <w:rFonts w:ascii="Arial" w:eastAsia="Arial" w:hAnsi="Arial" w:cs="Arial"/>
              <w:b/>
              <w:color w:val="000000"/>
              <w:sz w:val="16"/>
              <w:szCs w:val="16"/>
            </w:rPr>
            <w:t>PROCESO</w:t>
          </w:r>
        </w:p>
      </w:tc>
      <w:tc>
        <w:tcPr>
          <w:tcW w:w="3118" w:type="dxa"/>
          <w:shd w:val="clear" w:color="auto" w:fill="auto"/>
          <w:vAlign w:val="center"/>
        </w:tcPr>
        <w:p w14:paraId="37C738A4" w14:textId="0C475FFE" w:rsidR="001914DE" w:rsidRPr="001914DE" w:rsidRDefault="001914DE" w:rsidP="001914DE">
          <w:pPr>
            <w:pBdr>
              <w:top w:val="nil"/>
              <w:left w:val="nil"/>
              <w:bottom w:val="nil"/>
              <w:right w:val="nil"/>
              <w:between w:val="nil"/>
            </w:pBdr>
            <w:tabs>
              <w:tab w:val="center" w:pos="4419"/>
              <w:tab w:val="right" w:pos="8838"/>
            </w:tabs>
            <w:spacing w:after="0"/>
            <w:jc w:val="center"/>
            <w:rPr>
              <w:rFonts w:ascii="Arial" w:eastAsia="Arial" w:hAnsi="Arial" w:cs="Arial"/>
              <w:color w:val="000000" w:themeColor="text1"/>
              <w:sz w:val="16"/>
              <w:szCs w:val="16"/>
            </w:rPr>
          </w:pPr>
          <w:r w:rsidRPr="00403726">
            <w:rPr>
              <w:rFonts w:ascii="Arial" w:eastAsia="Arial" w:hAnsi="Arial" w:cs="Arial"/>
              <w:color w:val="000000" w:themeColor="text1"/>
              <w:sz w:val="16"/>
              <w:szCs w:val="16"/>
            </w:rPr>
            <w:t>GESTIÓN COMERCIAL</w:t>
          </w:r>
          <w:r>
            <w:rPr>
              <w:rFonts w:ascii="Arial" w:eastAsia="Arial" w:hAnsi="Arial" w:cs="Arial"/>
              <w:color w:val="000000" w:themeColor="text1"/>
              <w:sz w:val="16"/>
              <w:szCs w:val="16"/>
            </w:rPr>
            <w:t xml:space="preserve"> Y SERVICIO AL CIUDADANO</w:t>
          </w:r>
        </w:p>
      </w:tc>
      <w:tc>
        <w:tcPr>
          <w:tcW w:w="1505" w:type="dxa"/>
          <w:shd w:val="clear" w:color="auto" w:fill="DEEAF6"/>
          <w:vAlign w:val="center"/>
        </w:tcPr>
        <w:p w14:paraId="70D4BFF2" w14:textId="77777777" w:rsidR="001914DE" w:rsidRDefault="001914DE" w:rsidP="001914DE">
          <w:pPr>
            <w:pBdr>
              <w:top w:val="nil"/>
              <w:left w:val="nil"/>
              <w:bottom w:val="nil"/>
              <w:right w:val="nil"/>
              <w:between w:val="nil"/>
            </w:pBdr>
            <w:tabs>
              <w:tab w:val="center" w:pos="4419"/>
              <w:tab w:val="right" w:pos="8838"/>
            </w:tabs>
            <w:spacing w:after="0"/>
            <w:jc w:val="center"/>
            <w:rPr>
              <w:rFonts w:ascii="Arial" w:eastAsia="Arial" w:hAnsi="Arial" w:cs="Arial"/>
              <w:b/>
              <w:color w:val="000000"/>
              <w:sz w:val="16"/>
              <w:szCs w:val="16"/>
            </w:rPr>
          </w:pPr>
          <w:r>
            <w:rPr>
              <w:rFonts w:ascii="Arial" w:eastAsia="Arial" w:hAnsi="Arial" w:cs="Arial"/>
              <w:b/>
              <w:color w:val="000000"/>
              <w:sz w:val="16"/>
              <w:szCs w:val="16"/>
            </w:rPr>
            <w:t>CÓDIGO</w:t>
          </w:r>
        </w:p>
      </w:tc>
      <w:tc>
        <w:tcPr>
          <w:tcW w:w="768" w:type="dxa"/>
          <w:shd w:val="clear" w:color="auto" w:fill="auto"/>
          <w:vAlign w:val="center"/>
        </w:tcPr>
        <w:p w14:paraId="2CD494FC" w14:textId="2BB438AF" w:rsidR="001914DE" w:rsidRDefault="001914DE" w:rsidP="001914DE">
          <w:pPr>
            <w:pBdr>
              <w:top w:val="nil"/>
              <w:left w:val="nil"/>
              <w:bottom w:val="nil"/>
              <w:right w:val="nil"/>
              <w:between w:val="nil"/>
            </w:pBdr>
            <w:tabs>
              <w:tab w:val="center" w:pos="4419"/>
              <w:tab w:val="right" w:pos="8838"/>
            </w:tabs>
            <w:spacing w:after="0"/>
            <w:jc w:val="center"/>
            <w:rPr>
              <w:rFonts w:ascii="Arial" w:eastAsia="Arial" w:hAnsi="Arial" w:cs="Arial"/>
              <w:color w:val="000000"/>
              <w:sz w:val="16"/>
              <w:szCs w:val="16"/>
            </w:rPr>
          </w:pPr>
          <w:r>
            <w:rPr>
              <w:rFonts w:ascii="Arial" w:eastAsia="Arial" w:hAnsi="Arial" w:cs="Arial"/>
              <w:color w:val="000000" w:themeColor="text1"/>
              <w:sz w:val="16"/>
              <w:szCs w:val="16"/>
            </w:rPr>
            <w:t>FA-F</w:t>
          </w:r>
          <w:r>
            <w:rPr>
              <w:rFonts w:ascii="Arial" w:eastAsia="Arial" w:hAnsi="Arial" w:cs="Arial"/>
              <w:color w:val="000000" w:themeColor="text1"/>
              <w:sz w:val="16"/>
              <w:szCs w:val="16"/>
            </w:rPr>
            <w:t>10</w:t>
          </w:r>
        </w:p>
      </w:tc>
    </w:tr>
    <w:tr w:rsidR="001914DE" w14:paraId="0A376DA2" w14:textId="77777777" w:rsidTr="001914DE">
      <w:trPr>
        <w:trHeight w:val="547"/>
        <w:jc w:val="center"/>
      </w:trPr>
      <w:tc>
        <w:tcPr>
          <w:tcW w:w="1985" w:type="dxa"/>
          <w:vMerge/>
          <w:shd w:val="clear" w:color="auto" w:fill="auto"/>
          <w:vAlign w:val="center"/>
        </w:tcPr>
        <w:p w14:paraId="0F01AFC3" w14:textId="77777777" w:rsidR="001914DE" w:rsidRDefault="001914DE" w:rsidP="001914DE">
          <w:pPr>
            <w:widowControl w:val="0"/>
            <w:pBdr>
              <w:top w:val="nil"/>
              <w:left w:val="nil"/>
              <w:bottom w:val="nil"/>
              <w:right w:val="nil"/>
              <w:between w:val="nil"/>
            </w:pBdr>
            <w:spacing w:after="0" w:line="276" w:lineRule="auto"/>
            <w:rPr>
              <w:rFonts w:ascii="Arial" w:eastAsia="Arial" w:hAnsi="Arial" w:cs="Arial"/>
              <w:color w:val="000000"/>
              <w:sz w:val="16"/>
              <w:szCs w:val="16"/>
            </w:rPr>
          </w:pPr>
        </w:p>
      </w:tc>
      <w:tc>
        <w:tcPr>
          <w:tcW w:w="1559" w:type="dxa"/>
          <w:shd w:val="clear" w:color="auto" w:fill="DEEAF6"/>
          <w:vAlign w:val="center"/>
        </w:tcPr>
        <w:p w14:paraId="4EC08802" w14:textId="77777777" w:rsidR="001914DE" w:rsidRDefault="001914DE" w:rsidP="001914DE">
          <w:pPr>
            <w:pBdr>
              <w:top w:val="nil"/>
              <w:left w:val="nil"/>
              <w:bottom w:val="nil"/>
              <w:right w:val="nil"/>
              <w:between w:val="nil"/>
            </w:pBdr>
            <w:tabs>
              <w:tab w:val="center" w:pos="4419"/>
              <w:tab w:val="right" w:pos="8838"/>
            </w:tabs>
            <w:spacing w:after="0"/>
            <w:jc w:val="center"/>
            <w:rPr>
              <w:rFonts w:ascii="Arial" w:eastAsia="Arial" w:hAnsi="Arial" w:cs="Arial"/>
              <w:b/>
              <w:color w:val="000000"/>
              <w:sz w:val="16"/>
              <w:szCs w:val="16"/>
            </w:rPr>
          </w:pPr>
          <w:r>
            <w:rPr>
              <w:rFonts w:ascii="Arial" w:eastAsia="Arial" w:hAnsi="Arial" w:cs="Arial"/>
              <w:b/>
              <w:color w:val="000000"/>
              <w:sz w:val="16"/>
              <w:szCs w:val="16"/>
            </w:rPr>
            <w:t>FORMATO</w:t>
          </w:r>
        </w:p>
      </w:tc>
      <w:tc>
        <w:tcPr>
          <w:tcW w:w="3118" w:type="dxa"/>
          <w:shd w:val="clear" w:color="auto" w:fill="auto"/>
          <w:vAlign w:val="center"/>
        </w:tcPr>
        <w:p w14:paraId="4B2E8918" w14:textId="6B5ECA97" w:rsidR="001914DE" w:rsidRDefault="001914DE" w:rsidP="001914DE">
          <w:pPr>
            <w:pBdr>
              <w:top w:val="nil"/>
              <w:left w:val="nil"/>
              <w:bottom w:val="nil"/>
              <w:right w:val="nil"/>
              <w:between w:val="nil"/>
            </w:pBdr>
            <w:tabs>
              <w:tab w:val="center" w:pos="4419"/>
              <w:tab w:val="right" w:pos="8838"/>
            </w:tabs>
            <w:spacing w:after="0"/>
            <w:jc w:val="center"/>
            <w:rPr>
              <w:rFonts w:ascii="Arial" w:eastAsia="Arial" w:hAnsi="Arial" w:cs="Arial"/>
              <w:color w:val="000000"/>
              <w:sz w:val="16"/>
              <w:szCs w:val="16"/>
            </w:rPr>
          </w:pPr>
          <w:r>
            <w:rPr>
              <w:rFonts w:ascii="Arial" w:eastAsia="Arial" w:hAnsi="Arial" w:cs="Arial"/>
              <w:sz w:val="16"/>
              <w:szCs w:val="16"/>
            </w:rPr>
            <w:t>Notificación de defraudación de fluidos</w:t>
          </w:r>
        </w:p>
      </w:tc>
      <w:tc>
        <w:tcPr>
          <w:tcW w:w="1505" w:type="dxa"/>
          <w:shd w:val="clear" w:color="auto" w:fill="DEEAF6"/>
          <w:vAlign w:val="center"/>
        </w:tcPr>
        <w:p w14:paraId="534E4BCA" w14:textId="77777777" w:rsidR="001914DE" w:rsidRDefault="001914DE" w:rsidP="001914DE">
          <w:pPr>
            <w:pBdr>
              <w:top w:val="nil"/>
              <w:left w:val="nil"/>
              <w:bottom w:val="nil"/>
              <w:right w:val="nil"/>
              <w:between w:val="nil"/>
            </w:pBdr>
            <w:tabs>
              <w:tab w:val="center" w:pos="4419"/>
              <w:tab w:val="right" w:pos="8838"/>
            </w:tabs>
            <w:spacing w:after="0"/>
            <w:jc w:val="center"/>
            <w:rPr>
              <w:rFonts w:ascii="Arial" w:eastAsia="Arial" w:hAnsi="Arial" w:cs="Arial"/>
              <w:b/>
              <w:color w:val="000000"/>
              <w:sz w:val="16"/>
              <w:szCs w:val="16"/>
            </w:rPr>
          </w:pPr>
          <w:r>
            <w:rPr>
              <w:rFonts w:ascii="Arial" w:eastAsia="Arial" w:hAnsi="Arial" w:cs="Arial"/>
              <w:b/>
              <w:color w:val="000000"/>
              <w:sz w:val="16"/>
              <w:szCs w:val="16"/>
            </w:rPr>
            <w:t>VERSIÓN</w:t>
          </w:r>
        </w:p>
      </w:tc>
      <w:tc>
        <w:tcPr>
          <w:tcW w:w="768" w:type="dxa"/>
          <w:shd w:val="clear" w:color="auto" w:fill="auto"/>
          <w:vAlign w:val="center"/>
        </w:tcPr>
        <w:p w14:paraId="7DBE57B3" w14:textId="77777777" w:rsidR="001914DE" w:rsidRDefault="001914DE" w:rsidP="001914DE">
          <w:pPr>
            <w:pBdr>
              <w:top w:val="nil"/>
              <w:left w:val="nil"/>
              <w:bottom w:val="nil"/>
              <w:right w:val="nil"/>
              <w:between w:val="nil"/>
            </w:pBdr>
            <w:tabs>
              <w:tab w:val="center" w:pos="4419"/>
              <w:tab w:val="right" w:pos="8838"/>
            </w:tabs>
            <w:spacing w:after="0"/>
            <w:jc w:val="center"/>
            <w:rPr>
              <w:rFonts w:ascii="Arial" w:eastAsia="Arial" w:hAnsi="Arial" w:cs="Arial"/>
              <w:color w:val="000000"/>
              <w:sz w:val="16"/>
              <w:szCs w:val="16"/>
            </w:rPr>
          </w:pPr>
          <w:r>
            <w:rPr>
              <w:rFonts w:ascii="Arial" w:eastAsia="Arial" w:hAnsi="Arial" w:cs="Arial"/>
              <w:color w:val="000000"/>
              <w:sz w:val="16"/>
              <w:szCs w:val="16"/>
            </w:rPr>
            <w:t>01</w:t>
          </w:r>
        </w:p>
      </w:tc>
    </w:tr>
  </w:tbl>
  <w:bookmarkEnd w:id="0"/>
  <w:p w14:paraId="2E0923E8" w14:textId="7D68A17F" w:rsidR="001F6958" w:rsidRPr="001914DE" w:rsidRDefault="00914095" w:rsidP="001914DE">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EC681C"/>
        <w:sz w:val="24"/>
        <w:szCs w:val="24"/>
      </w:rPr>
    </w:pPr>
    <w:r>
      <w:rPr>
        <w:rFonts w:ascii="Arial" w:eastAsia="Arial" w:hAnsi="Arial" w:cs="Arial"/>
        <w:b/>
        <w:color w:val="EC681C"/>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mailMerge>
    <w:mainDocumentType w:val="formLetters"/>
    <w:linkToQuery/>
    <w:dataType w:val="native"/>
    <w:connectString w:val="Provider=Microsoft.ACE.OLEDB.12.0;User ID=Admin;Data Source=C:\Users\Usuario\Desktop\GEOFONOS\Geofonos listado Consumo en estudios.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cartas visita alto consumo$'`"/>
    <w:activeRecord w:val="-1"/>
    <w:odso>
      <w:udl w:val="Provider=Microsoft.ACE.OLEDB.12.0;User ID=Admin;Data Source=C:\Users\Usuario\Desktop\GEOFONOS\Geofonos listado Consumo en estudios.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cartas visita alto consumo$'"/>
      <w:src r:id="rId1"/>
      <w:colDelim w:val="9"/>
      <w:type w:val="database"/>
      <w:fHdr/>
      <w:fieldMapData>
        <w:column w:val="0"/>
        <w:lid w:val="es-CO"/>
      </w:fieldMapData>
      <w:fieldMapData>
        <w:column w:val="0"/>
        <w:lid w:val="es-CO"/>
      </w:fieldMapData>
      <w:fieldMapData>
        <w:type w:val="dbColumn"/>
        <w:name w:val="NOMBRE"/>
        <w:mappedName w:val="Nombre"/>
        <w:column w:val="1"/>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type w:val="dbColumn"/>
        <w:name w:val="DIRECCIÓN"/>
        <w:mappedName w:val="Dirección 1"/>
        <w:column w:val="2"/>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odso>
  </w:mailMerge>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E94"/>
    <w:rsid w:val="00092010"/>
    <w:rsid w:val="000D2507"/>
    <w:rsid w:val="001914DE"/>
    <w:rsid w:val="001F6958"/>
    <w:rsid w:val="00215F72"/>
    <w:rsid w:val="002B062A"/>
    <w:rsid w:val="003C4DEA"/>
    <w:rsid w:val="004C3727"/>
    <w:rsid w:val="005577DC"/>
    <w:rsid w:val="00595323"/>
    <w:rsid w:val="006D50B9"/>
    <w:rsid w:val="006F137F"/>
    <w:rsid w:val="00734E94"/>
    <w:rsid w:val="007D0E3E"/>
    <w:rsid w:val="00845D86"/>
    <w:rsid w:val="00914095"/>
    <w:rsid w:val="00A003A9"/>
    <w:rsid w:val="00C32452"/>
    <w:rsid w:val="00D84190"/>
    <w:rsid w:val="00E36C84"/>
    <w:rsid w:val="00EB4E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F4AFFA"/>
  <w15:docId w15:val="{B3D8147E-D5B6-4832-A97F-9881AB1E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independiente">
    <w:name w:val="Body Text"/>
    <w:basedOn w:val="Normal"/>
    <w:link w:val="TextoindependienteCar"/>
    <w:uiPriority w:val="1"/>
    <w:qFormat/>
    <w:rsid w:val="002B062A"/>
    <w:pPr>
      <w:widowControl w:val="0"/>
      <w:autoSpaceDE w:val="0"/>
      <w:autoSpaceDN w:val="0"/>
      <w:spacing w:after="0" w:line="240" w:lineRule="auto"/>
    </w:pPr>
    <w:rPr>
      <w:rFonts w:ascii="Arial MT" w:eastAsia="Arial MT" w:hAnsi="Arial MT" w:cs="Arial MT"/>
      <w:sz w:val="24"/>
      <w:szCs w:val="24"/>
      <w:lang w:val="es-ES" w:eastAsia="en-US"/>
    </w:rPr>
  </w:style>
  <w:style w:type="character" w:customStyle="1" w:styleId="TextoindependienteCar">
    <w:name w:val="Texto independiente Car"/>
    <w:basedOn w:val="Fuentedeprrafopredeter"/>
    <w:link w:val="Textoindependiente"/>
    <w:uiPriority w:val="1"/>
    <w:rsid w:val="002B062A"/>
    <w:rPr>
      <w:rFonts w:ascii="Arial MT" w:eastAsia="Arial MT" w:hAnsi="Arial MT" w:cs="Arial MT"/>
      <w:sz w:val="24"/>
      <w:szCs w:val="24"/>
      <w:lang w:val="es-ES" w:eastAsia="en-US"/>
    </w:rPr>
  </w:style>
  <w:style w:type="paragraph" w:styleId="Encabezado">
    <w:name w:val="header"/>
    <w:basedOn w:val="Normal"/>
    <w:link w:val="EncabezadoCar"/>
    <w:uiPriority w:val="99"/>
    <w:unhideWhenUsed/>
    <w:rsid w:val="0091409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4095"/>
  </w:style>
  <w:style w:type="paragraph" w:styleId="Piedepgina">
    <w:name w:val="footer"/>
    <w:basedOn w:val="Normal"/>
    <w:link w:val="PiedepginaCar"/>
    <w:uiPriority w:val="99"/>
    <w:unhideWhenUsed/>
    <w:rsid w:val="0091409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4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mailMergeSource" Target="file:///C:\Users\Usuario\Desktop\GEOFONOS\Geofonos%20listado%20Consumo%20en%20estudio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232</Words>
  <Characters>1277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 23</dc:creator>
  <cp:lastModifiedBy>Luis Grabiel Lozano Santana</cp:lastModifiedBy>
  <cp:revision>3</cp:revision>
  <cp:lastPrinted>2025-01-28T13:14:00Z</cp:lastPrinted>
  <dcterms:created xsi:type="dcterms:W3CDTF">2025-03-27T16:48:00Z</dcterms:created>
  <dcterms:modified xsi:type="dcterms:W3CDTF">2025-03-27T16:55:00Z</dcterms:modified>
</cp:coreProperties>
</file>